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03" w:rsidRDefault="00A71203" w:rsidP="00A71203">
      <w:pPr>
        <w:jc w:val="center"/>
        <w:rPr>
          <w:sz w:val="40"/>
          <w:szCs w:val="40"/>
        </w:rPr>
      </w:pPr>
      <w:r w:rsidRPr="00A71203">
        <w:rPr>
          <w:sz w:val="40"/>
          <w:szCs w:val="40"/>
        </w:rPr>
        <w:t>Coping with Change</w:t>
      </w:r>
      <w:r w:rsidR="00BC6544">
        <w:rPr>
          <w:sz w:val="40"/>
          <w:szCs w:val="40"/>
        </w:rPr>
        <w:t xml:space="preserve"> Planner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4"/>
        <w:gridCol w:w="2791"/>
        <w:gridCol w:w="2222"/>
        <w:gridCol w:w="2159"/>
      </w:tblGrid>
      <w:tr w:rsidR="00EC6209" w:rsidRPr="00EC6209" w:rsidTr="00EC6209">
        <w:trPr>
          <w:trHeight w:val="1152"/>
        </w:trPr>
        <w:tc>
          <w:tcPr>
            <w:tcW w:w="2404" w:type="dxa"/>
          </w:tcPr>
          <w:p w:rsidR="00EC6209" w:rsidRPr="00EC6209" w:rsidRDefault="00EC6209" w:rsidP="00F917E2">
            <w:pPr>
              <w:rPr>
                <w:sz w:val="32"/>
                <w:szCs w:val="32"/>
              </w:rPr>
            </w:pPr>
            <w:r w:rsidRPr="00EC6209">
              <w:rPr>
                <w:sz w:val="32"/>
                <w:szCs w:val="32"/>
              </w:rPr>
              <w:t>Name</w:t>
            </w:r>
          </w:p>
        </w:tc>
        <w:tc>
          <w:tcPr>
            <w:tcW w:w="2791" w:type="dxa"/>
          </w:tcPr>
          <w:p w:rsidR="00EC6209" w:rsidRPr="00EC6209" w:rsidRDefault="00EC6209" w:rsidP="00EC6209">
            <w:pPr>
              <w:rPr>
                <w:sz w:val="32"/>
                <w:szCs w:val="32"/>
              </w:rPr>
            </w:pPr>
          </w:p>
        </w:tc>
        <w:tc>
          <w:tcPr>
            <w:tcW w:w="2222" w:type="dxa"/>
          </w:tcPr>
          <w:p w:rsidR="00EC6209" w:rsidRPr="00EC6209" w:rsidRDefault="00EC6209" w:rsidP="00EC6209">
            <w:pPr>
              <w:rPr>
                <w:sz w:val="32"/>
                <w:szCs w:val="32"/>
              </w:rPr>
            </w:pPr>
          </w:p>
        </w:tc>
        <w:tc>
          <w:tcPr>
            <w:tcW w:w="2159" w:type="dxa"/>
          </w:tcPr>
          <w:p w:rsidR="00EC6209" w:rsidRPr="00EC6209" w:rsidRDefault="00EC6209" w:rsidP="00EC6209">
            <w:pPr>
              <w:rPr>
                <w:sz w:val="32"/>
                <w:szCs w:val="32"/>
              </w:rPr>
            </w:pPr>
            <w:r w:rsidRPr="00EC6209">
              <w:rPr>
                <w:sz w:val="32"/>
                <w:szCs w:val="32"/>
              </w:rPr>
              <w:t>Date</w:t>
            </w:r>
          </w:p>
        </w:tc>
      </w:tr>
      <w:tr w:rsidR="00EC6209" w:rsidRPr="00EC6209" w:rsidTr="00EC6209">
        <w:tc>
          <w:tcPr>
            <w:tcW w:w="2404" w:type="dxa"/>
          </w:tcPr>
          <w:p w:rsidR="00EC6209" w:rsidRPr="00EC6209" w:rsidRDefault="00EC6209" w:rsidP="00F917E2">
            <w:r>
              <w:t>Change I have trouble with</w:t>
            </w:r>
          </w:p>
        </w:tc>
        <w:tc>
          <w:tcPr>
            <w:tcW w:w="2791" w:type="dxa"/>
          </w:tcPr>
          <w:p w:rsidR="00EC6209" w:rsidRPr="00EC6209" w:rsidRDefault="00EC6209" w:rsidP="00EC6209">
            <w:r>
              <w:t>T</w:t>
            </w:r>
            <w:r w:rsidRPr="00EC6209">
              <w:t>houghts I have when there is an unexpected change</w:t>
            </w:r>
          </w:p>
        </w:tc>
        <w:tc>
          <w:tcPr>
            <w:tcW w:w="2222" w:type="dxa"/>
          </w:tcPr>
          <w:p w:rsidR="00EC6209" w:rsidRPr="00EC6209" w:rsidRDefault="00EC6209" w:rsidP="00EC6209">
            <w:r>
              <w:t>M</w:t>
            </w:r>
            <w:r w:rsidRPr="00EC6209">
              <w:t>ore adaptive words I can say to myself to replace what I say to myself now?</w:t>
            </w:r>
          </w:p>
        </w:tc>
        <w:tc>
          <w:tcPr>
            <w:tcW w:w="2159" w:type="dxa"/>
          </w:tcPr>
          <w:p w:rsidR="00EC6209" w:rsidRPr="00EC6209" w:rsidRDefault="00EC6209" w:rsidP="00EC6209">
            <w:r>
              <w:t>How w</w:t>
            </w:r>
            <w:r w:rsidRPr="00EC6209">
              <w:t>ill using these new words help calm me down?</w:t>
            </w:r>
          </w:p>
        </w:tc>
      </w:tr>
      <w:tr w:rsidR="00EC6209" w:rsidRPr="00EC6209" w:rsidTr="00EC6209">
        <w:trPr>
          <w:trHeight w:val="720"/>
        </w:trPr>
        <w:tc>
          <w:tcPr>
            <w:tcW w:w="2404" w:type="dxa"/>
          </w:tcPr>
          <w:p w:rsidR="00EC6209" w:rsidRPr="00EC6209" w:rsidRDefault="00EC6209" w:rsidP="00F917E2"/>
        </w:tc>
        <w:tc>
          <w:tcPr>
            <w:tcW w:w="2791" w:type="dxa"/>
          </w:tcPr>
          <w:p w:rsidR="00EC6209" w:rsidRPr="00EC6209" w:rsidRDefault="00EC6209" w:rsidP="00F917E2"/>
        </w:tc>
        <w:tc>
          <w:tcPr>
            <w:tcW w:w="2222" w:type="dxa"/>
          </w:tcPr>
          <w:p w:rsidR="00EC6209" w:rsidRPr="00EC6209" w:rsidRDefault="00EC6209" w:rsidP="00F917E2"/>
        </w:tc>
        <w:tc>
          <w:tcPr>
            <w:tcW w:w="2159" w:type="dxa"/>
          </w:tcPr>
          <w:p w:rsidR="00EC6209" w:rsidRPr="00EC6209" w:rsidRDefault="00EC6209" w:rsidP="00F917E2"/>
        </w:tc>
      </w:tr>
      <w:tr w:rsidR="00EC6209" w:rsidRPr="00EC6209" w:rsidTr="00EC6209">
        <w:trPr>
          <w:trHeight w:val="720"/>
        </w:trPr>
        <w:tc>
          <w:tcPr>
            <w:tcW w:w="2404" w:type="dxa"/>
          </w:tcPr>
          <w:p w:rsidR="00EC6209" w:rsidRPr="00EC6209" w:rsidRDefault="00EC6209" w:rsidP="00F917E2"/>
        </w:tc>
        <w:tc>
          <w:tcPr>
            <w:tcW w:w="2791" w:type="dxa"/>
          </w:tcPr>
          <w:p w:rsidR="00EC6209" w:rsidRPr="00EC6209" w:rsidRDefault="00EC6209" w:rsidP="00F917E2"/>
        </w:tc>
        <w:tc>
          <w:tcPr>
            <w:tcW w:w="2222" w:type="dxa"/>
          </w:tcPr>
          <w:p w:rsidR="00EC6209" w:rsidRPr="00EC6209" w:rsidRDefault="00EC6209" w:rsidP="00F917E2"/>
        </w:tc>
        <w:tc>
          <w:tcPr>
            <w:tcW w:w="2159" w:type="dxa"/>
          </w:tcPr>
          <w:p w:rsidR="00EC6209" w:rsidRPr="00EC6209" w:rsidRDefault="00EC6209" w:rsidP="00F917E2"/>
        </w:tc>
      </w:tr>
      <w:tr w:rsidR="00EC6209" w:rsidRPr="00EC6209" w:rsidTr="00EC6209">
        <w:trPr>
          <w:trHeight w:val="720"/>
        </w:trPr>
        <w:tc>
          <w:tcPr>
            <w:tcW w:w="2404" w:type="dxa"/>
          </w:tcPr>
          <w:p w:rsidR="00EC6209" w:rsidRPr="00EC6209" w:rsidRDefault="00EC6209" w:rsidP="00F917E2"/>
        </w:tc>
        <w:tc>
          <w:tcPr>
            <w:tcW w:w="2791" w:type="dxa"/>
          </w:tcPr>
          <w:p w:rsidR="00EC6209" w:rsidRPr="00EC6209" w:rsidRDefault="00EC6209" w:rsidP="00F917E2"/>
        </w:tc>
        <w:tc>
          <w:tcPr>
            <w:tcW w:w="2222" w:type="dxa"/>
          </w:tcPr>
          <w:p w:rsidR="00EC6209" w:rsidRPr="00EC6209" w:rsidRDefault="00EC6209" w:rsidP="00F917E2"/>
        </w:tc>
        <w:tc>
          <w:tcPr>
            <w:tcW w:w="2159" w:type="dxa"/>
          </w:tcPr>
          <w:p w:rsidR="00EC6209" w:rsidRPr="00EC6209" w:rsidRDefault="00EC6209" w:rsidP="00F917E2"/>
        </w:tc>
      </w:tr>
      <w:tr w:rsidR="00EC6209" w:rsidRPr="00EC6209" w:rsidTr="00EC6209">
        <w:trPr>
          <w:trHeight w:val="720"/>
        </w:trPr>
        <w:tc>
          <w:tcPr>
            <w:tcW w:w="2404" w:type="dxa"/>
          </w:tcPr>
          <w:p w:rsidR="00EC6209" w:rsidRPr="00EC6209" w:rsidRDefault="00EC6209" w:rsidP="00F917E2"/>
        </w:tc>
        <w:tc>
          <w:tcPr>
            <w:tcW w:w="2791" w:type="dxa"/>
          </w:tcPr>
          <w:p w:rsidR="00EC6209" w:rsidRPr="00EC6209" w:rsidRDefault="00EC6209" w:rsidP="00F917E2"/>
        </w:tc>
        <w:tc>
          <w:tcPr>
            <w:tcW w:w="2222" w:type="dxa"/>
          </w:tcPr>
          <w:p w:rsidR="00EC6209" w:rsidRPr="00EC6209" w:rsidRDefault="00EC6209" w:rsidP="00F917E2"/>
        </w:tc>
        <w:tc>
          <w:tcPr>
            <w:tcW w:w="2159" w:type="dxa"/>
          </w:tcPr>
          <w:p w:rsidR="00EC6209" w:rsidRPr="00EC6209" w:rsidRDefault="00EC6209" w:rsidP="00F917E2"/>
        </w:tc>
      </w:tr>
    </w:tbl>
    <w:p w:rsidR="00A71203" w:rsidRDefault="00A71203" w:rsidP="00A71203"/>
    <w:p w:rsidR="00BC6544" w:rsidRDefault="00BC6544" w:rsidP="00A71203"/>
    <w:p w:rsidR="00BC6544" w:rsidRDefault="00BC6544" w:rsidP="00A71203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BC6544" w:rsidRPr="00BC6544" w:rsidRDefault="00BC6544" w:rsidP="00BC6544">
      <w:pPr>
        <w:jc w:val="center"/>
        <w:rPr>
          <w:sz w:val="40"/>
          <w:szCs w:val="40"/>
        </w:rPr>
      </w:pPr>
      <w:r w:rsidRPr="00BC6544">
        <w:rPr>
          <w:sz w:val="40"/>
          <w:szCs w:val="40"/>
        </w:rPr>
        <w:lastRenderedPageBreak/>
        <w:t>Notes on Coping with Change Planner</w:t>
      </w:r>
    </w:p>
    <w:p w:rsidR="005F77A7" w:rsidRDefault="005F77A7" w:rsidP="00A71203">
      <w:r>
        <w:t xml:space="preserve">The changes can be general types of concerns.  </w:t>
      </w:r>
      <w:r w:rsidR="003734F4">
        <w:t>Examples can include:</w:t>
      </w:r>
    </w:p>
    <w:p w:rsidR="00A71203" w:rsidRDefault="005F77A7" w:rsidP="003734F4">
      <w:pPr>
        <w:pStyle w:val="ListParagraph"/>
        <w:numPr>
          <w:ilvl w:val="0"/>
          <w:numId w:val="1"/>
        </w:numPr>
      </w:pPr>
      <w:r>
        <w:t>Stop working on an assignment when directed to do so by a teacher.</w:t>
      </w:r>
    </w:p>
    <w:p w:rsidR="005F77A7" w:rsidRDefault="005F77A7" w:rsidP="003734F4">
      <w:pPr>
        <w:pStyle w:val="ListParagraph"/>
        <w:numPr>
          <w:ilvl w:val="0"/>
          <w:numId w:val="1"/>
        </w:numPr>
      </w:pPr>
      <w:r>
        <w:t>Change my routine when someone tells me I have to do things differently.</w:t>
      </w:r>
    </w:p>
    <w:p w:rsidR="005F77A7" w:rsidRDefault="00C64D8F" w:rsidP="003734F4">
      <w:pPr>
        <w:pStyle w:val="ListParagraph"/>
        <w:numPr>
          <w:ilvl w:val="0"/>
          <w:numId w:val="1"/>
        </w:numPr>
      </w:pPr>
      <w:r>
        <w:t xml:space="preserve">Use a different pencil </w:t>
      </w:r>
      <w:r w:rsidR="003734F4">
        <w:t>if mine is lost</w:t>
      </w:r>
    </w:p>
    <w:p w:rsidR="00870421" w:rsidRDefault="003B31AD">
      <w:r>
        <w:t>Often, when a person has difficulty making changes they tell themselves reasons they should not change.  They might tell themselves things like, “I can’t do this without my pencil.  It’s not fair that I don’</w:t>
      </w:r>
      <w:r w:rsidR="00BC6544">
        <w:t>t have my pencil. “</w:t>
      </w:r>
    </w:p>
    <w:p w:rsidR="00BC6544" w:rsidRDefault="00BC6544">
      <w:r>
        <w:t>Or, it could be, “This isn’t my regular teacher.  A substitute is not the same as my teacher.  I don’t need to treat her like a real teacher because she is not my real teacher.”</w:t>
      </w:r>
    </w:p>
    <w:p w:rsidR="00BC6544" w:rsidRDefault="00125B8F">
      <w:r>
        <w:t xml:space="preserve">Holding a conversation with your child about the kinds of thoughts that go through his mind when he has trouble with change can help reveal what some of her self-talk is at these times.  </w:t>
      </w:r>
      <w:r w:rsidR="000E1EEA">
        <w:t>The conversation should then move toward thinking of what your child can say instead.  A replacement expression needs to be something y</w:t>
      </w:r>
      <w:r w:rsidR="00706C00">
        <w:t>our child is comfortable saying to herself.  It can be as simple as, “I can handle this.”  O</w:t>
      </w:r>
      <w:r w:rsidR="009A15F6">
        <w:t>t</w:t>
      </w:r>
      <w:r w:rsidR="00C170DC">
        <w:t xml:space="preserve">her </w:t>
      </w:r>
      <w:r w:rsidR="00603038">
        <w:t xml:space="preserve">substitute </w:t>
      </w:r>
      <w:r w:rsidR="00C170DC">
        <w:t>expressions</w:t>
      </w:r>
      <w:r w:rsidR="00603038">
        <w:t xml:space="preserve"> could include:</w:t>
      </w:r>
    </w:p>
    <w:p w:rsidR="00C170DC" w:rsidRDefault="00603038" w:rsidP="00603038">
      <w:pPr>
        <w:ind w:left="720"/>
      </w:pPr>
      <w:r>
        <w:t>“I can do my work with any pencil; it doesn’t have to be my pencil.”</w:t>
      </w:r>
    </w:p>
    <w:p w:rsidR="00603038" w:rsidRDefault="00603038" w:rsidP="00603038">
      <w:pPr>
        <w:ind w:left="720"/>
      </w:pPr>
      <w:r>
        <w:t>“A substitute teacher represents my teacher.  I will treat her like I treat my regular teacher.”</w:t>
      </w:r>
    </w:p>
    <w:p w:rsidR="00603038" w:rsidRDefault="00603038" w:rsidP="00603038">
      <w:pPr>
        <w:ind w:left="720"/>
      </w:pPr>
      <w:r>
        <w:t>“I can do this.”</w:t>
      </w:r>
    </w:p>
    <w:p w:rsidR="00603038" w:rsidRDefault="00603038" w:rsidP="00603038">
      <w:pPr>
        <w:ind w:left="720"/>
      </w:pPr>
      <w:r>
        <w:t>“I am like Batman.  I can be strong.”</w:t>
      </w:r>
    </w:p>
    <w:p w:rsidR="00603038" w:rsidRDefault="00603038" w:rsidP="00603038">
      <w:r>
        <w:t>The issue is—it has to work for your child.</w:t>
      </w:r>
    </w:p>
    <w:p w:rsidR="00603038" w:rsidRDefault="00603038" w:rsidP="00603038">
      <w:r>
        <w:t xml:space="preserve">When talking about the replacement expression, also discuss how it can make him feel.  Have your child practice saying the </w:t>
      </w:r>
      <w:r w:rsidR="005A4B0B">
        <w:t>expression can be relaxing.  Have him take a deep breath or relax in some other way as he practices the expression.</w:t>
      </w:r>
      <w:bookmarkStart w:id="0" w:name="_GoBack"/>
      <w:bookmarkEnd w:id="0"/>
    </w:p>
    <w:sectPr w:rsidR="00603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E220B"/>
    <w:multiLevelType w:val="hybridMultilevel"/>
    <w:tmpl w:val="7F58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03"/>
    <w:rsid w:val="000E1EEA"/>
    <w:rsid w:val="00125B8F"/>
    <w:rsid w:val="001A01E4"/>
    <w:rsid w:val="002D4EAD"/>
    <w:rsid w:val="003734F4"/>
    <w:rsid w:val="003B31AD"/>
    <w:rsid w:val="005A4B0B"/>
    <w:rsid w:val="005F77A7"/>
    <w:rsid w:val="00603038"/>
    <w:rsid w:val="00706C00"/>
    <w:rsid w:val="00870421"/>
    <w:rsid w:val="009A15F6"/>
    <w:rsid w:val="00A71203"/>
    <w:rsid w:val="00BC6544"/>
    <w:rsid w:val="00C170DC"/>
    <w:rsid w:val="00C64D8F"/>
    <w:rsid w:val="00EA637A"/>
    <w:rsid w:val="00EC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3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3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55486-2FB0-4E50-B822-9BECB0B2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Goff II</dc:creator>
  <cp:lastModifiedBy>William Goff II</cp:lastModifiedBy>
  <cp:revision>9</cp:revision>
  <dcterms:created xsi:type="dcterms:W3CDTF">2014-04-09T23:40:00Z</dcterms:created>
  <dcterms:modified xsi:type="dcterms:W3CDTF">2014-04-10T01:20:00Z</dcterms:modified>
</cp:coreProperties>
</file>